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sz w:val="36"/>
          <w:szCs w:val="36"/>
          <w:rtl w:val="0"/>
        </w:rPr>
        <w:t xml:space="preserve">АНКЕТА СОТРУДНИКА</w:t>
      </w:r>
    </w:p>
    <w:p w:rsidR="00000000" w:rsidDel="00000000" w:rsidP="00000000" w:rsidRDefault="00000000" w:rsidRPr="00000000" w14:paraId="00000002">
      <w:pPr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Фамилия: ________________________________________________________________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Имя: _____________________________________________________________________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Отчество: ________________________________________________________________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Дата рождения: _________________________________________________________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Мобильный телефон: __________________________________________________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Адрес фактического места жительства: 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     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     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Контактное лицо на случай emergency (Имя, контактный телефон, кем приходится):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Образование (наименование учреждения, специальность, год окончания)________________________________________________________________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ind w:left="0" w:firstLine="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Хобби/увлечения: _______________________________________________________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ind w:left="0" w:firstLine="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0" w:firstLine="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Дата</w:t>
        <w:tab/>
        <w:t xml:space="preserve">заполнения: </w:t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rt9t+ItJ78AE1lK1YNSCoBkLgA==">CgMxLjA4AHIhMU05QVhUS2hRcERxSnBkUmhYM0puVFdQZ1piRFpHVWl2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